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65E2" w:rsidRPr="002B138C" w:rsidRDefault="005F65E2" w:rsidP="00902D95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2B138C">
        <w:rPr>
          <w:rFonts w:ascii="Times New Roman" w:hAnsi="Times New Roman"/>
          <w:b/>
          <w:sz w:val="24"/>
          <w:szCs w:val="24"/>
        </w:rPr>
        <w:t>Obrazac 20.</w:t>
      </w:r>
    </w:p>
    <w:p w:rsidR="005F65E2" w:rsidRPr="002B138C" w:rsidRDefault="005F65E2" w:rsidP="00902D95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2B138C">
        <w:rPr>
          <w:rFonts w:ascii="Times New Roman" w:hAnsi="Times New Roman"/>
          <w:b/>
          <w:sz w:val="24"/>
          <w:szCs w:val="24"/>
        </w:rPr>
        <w:t>IZVJEŠĆE STEČAJNOGA UPRAVITELJA O TIJEKU STEČAJNOGA POSTUPKA I STANJU STEČAJNE MASE</w:t>
      </w:r>
    </w:p>
    <w:p w:rsidR="005F65E2" w:rsidRPr="002B138C" w:rsidRDefault="005F65E2" w:rsidP="00902D95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5F65E2" w:rsidRPr="002B138C" w:rsidRDefault="005F65E2" w:rsidP="00902D95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5F65E2" w:rsidRPr="002B138C" w:rsidRDefault="005F65E2" w:rsidP="00902D95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5F65E2" w:rsidRPr="002B138C" w:rsidRDefault="005F65E2" w:rsidP="00902D9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B138C">
        <w:rPr>
          <w:rFonts w:ascii="Times New Roman" w:hAnsi="Times New Roman"/>
          <w:sz w:val="24"/>
          <w:szCs w:val="24"/>
        </w:rPr>
        <w:t>Nadležni trgovački sud:</w:t>
      </w:r>
      <w:r w:rsidRPr="002B138C">
        <w:rPr>
          <w:rFonts w:ascii="Times New Roman" w:hAnsi="Times New Roman"/>
          <w:sz w:val="24"/>
          <w:szCs w:val="24"/>
        </w:rPr>
        <w:tab/>
      </w:r>
      <w:r w:rsidRPr="002B138C">
        <w:rPr>
          <w:rFonts w:ascii="Times New Roman" w:hAnsi="Times New Roman"/>
          <w:b/>
          <w:sz w:val="24"/>
          <w:szCs w:val="24"/>
          <w:u w:val="single"/>
        </w:rPr>
        <w:t>Trgovački sud u Zagrebu</w:t>
      </w:r>
    </w:p>
    <w:p w:rsidR="005F65E2" w:rsidRPr="002B138C" w:rsidRDefault="005F65E2" w:rsidP="00902D9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B138C">
        <w:rPr>
          <w:rFonts w:ascii="Times New Roman" w:hAnsi="Times New Roman"/>
          <w:sz w:val="24"/>
          <w:szCs w:val="24"/>
        </w:rPr>
        <w:t>Poslovni broj spisa:</w:t>
      </w:r>
      <w:r w:rsidRPr="002B138C">
        <w:rPr>
          <w:rFonts w:ascii="Times New Roman" w:hAnsi="Times New Roman"/>
          <w:sz w:val="24"/>
          <w:szCs w:val="24"/>
        </w:rPr>
        <w:tab/>
      </w:r>
      <w:r w:rsidRPr="002B138C">
        <w:rPr>
          <w:rFonts w:ascii="Times New Roman" w:hAnsi="Times New Roman"/>
          <w:sz w:val="24"/>
          <w:szCs w:val="24"/>
        </w:rPr>
        <w:tab/>
      </w:r>
      <w:r w:rsidRPr="002B138C">
        <w:rPr>
          <w:rFonts w:ascii="Times New Roman" w:hAnsi="Times New Roman"/>
          <w:b/>
          <w:sz w:val="24"/>
          <w:szCs w:val="24"/>
          <w:u w:val="single"/>
        </w:rPr>
        <w:t>7 St-1976/13</w:t>
      </w:r>
    </w:p>
    <w:p w:rsidR="005F65E2" w:rsidRPr="002B138C" w:rsidRDefault="005F65E2" w:rsidP="00902D95">
      <w:pPr>
        <w:spacing w:after="0"/>
        <w:ind w:left="2832" w:hanging="2832"/>
        <w:rPr>
          <w:rFonts w:ascii="Times New Roman" w:hAnsi="Times New Roman"/>
          <w:b/>
          <w:sz w:val="24"/>
          <w:szCs w:val="24"/>
        </w:rPr>
      </w:pPr>
      <w:r w:rsidRPr="002B138C">
        <w:rPr>
          <w:rFonts w:ascii="Times New Roman" w:hAnsi="Times New Roman"/>
          <w:sz w:val="24"/>
          <w:szCs w:val="24"/>
        </w:rPr>
        <w:t>Dužnik:</w:t>
      </w:r>
      <w:r w:rsidRPr="002B138C">
        <w:rPr>
          <w:rFonts w:ascii="Times New Roman" w:hAnsi="Times New Roman"/>
          <w:sz w:val="24"/>
          <w:szCs w:val="24"/>
        </w:rPr>
        <w:tab/>
      </w:r>
      <w:r w:rsidRPr="002B138C">
        <w:rPr>
          <w:rFonts w:ascii="Times New Roman" w:hAnsi="Times New Roman"/>
          <w:b/>
          <w:sz w:val="24"/>
          <w:szCs w:val="24"/>
          <w:u w:val="single"/>
        </w:rPr>
        <w:t>MOREUZ d.o.o. u stečaju, Zagreb, Gajeva 2, OIB 51408022337</w:t>
      </w:r>
    </w:p>
    <w:p w:rsidR="005F65E2" w:rsidRPr="002B138C" w:rsidRDefault="005F65E2" w:rsidP="00902D95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5F65E2" w:rsidRPr="002B138C" w:rsidRDefault="005F65E2" w:rsidP="00902D95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5F65E2" w:rsidRPr="002B138C" w:rsidRDefault="005F65E2" w:rsidP="00902D95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5F65E2" w:rsidRPr="002B138C" w:rsidRDefault="005F65E2" w:rsidP="00902D95">
      <w:pPr>
        <w:spacing w:after="0"/>
        <w:ind w:left="705" w:hanging="705"/>
        <w:rPr>
          <w:rFonts w:ascii="Times New Roman" w:hAnsi="Times New Roman"/>
          <w:sz w:val="24"/>
          <w:szCs w:val="24"/>
        </w:rPr>
      </w:pPr>
      <w:r w:rsidRPr="002B138C">
        <w:rPr>
          <w:rFonts w:ascii="Times New Roman" w:hAnsi="Times New Roman"/>
          <w:sz w:val="24"/>
          <w:szCs w:val="24"/>
        </w:rPr>
        <w:t>I.</w:t>
      </w:r>
      <w:r w:rsidRPr="002B138C">
        <w:rPr>
          <w:rFonts w:ascii="Times New Roman" w:hAnsi="Times New Roman"/>
          <w:sz w:val="24"/>
          <w:szCs w:val="24"/>
        </w:rPr>
        <w:tab/>
        <w:t>TIJEK STEČAJNOGA POSTUPKA</w:t>
      </w:r>
    </w:p>
    <w:p w:rsidR="005F65E2" w:rsidRPr="002B138C" w:rsidRDefault="005F65E2" w:rsidP="00902D95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5F65E2" w:rsidRPr="002B138C" w:rsidRDefault="005F65E2" w:rsidP="00902D9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B138C">
        <w:rPr>
          <w:rFonts w:ascii="Times New Roman" w:hAnsi="Times New Roman"/>
          <w:sz w:val="24"/>
          <w:szCs w:val="24"/>
        </w:rPr>
        <w:t>Sukladno odredbama čl. 89. st. 2 Stečajnog zakona, stečajni upravitelj izvješćuje o tijeku stečajnog postupka nad dužnikom MOREUZ d.o.o. u stečaju, Zagreb, Gajeva 2, OIB 51408022337.</w:t>
      </w:r>
    </w:p>
    <w:p w:rsidR="005F65E2" w:rsidRPr="002B138C" w:rsidRDefault="005F65E2" w:rsidP="00902D95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5F65E2" w:rsidRPr="002B138C" w:rsidRDefault="005F65E2" w:rsidP="00902D9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B138C">
        <w:rPr>
          <w:rFonts w:ascii="Times New Roman" w:hAnsi="Times New Roman"/>
          <w:sz w:val="24"/>
          <w:szCs w:val="24"/>
        </w:rPr>
        <w:t>Rješenjem Trgovačkog suda u Zagrebu broj 7 St-1976/13 od dana 5. studenog 2014.g. otvoren je stečajni postupak nad dužnikom MOREUZ d.o.o.</w:t>
      </w:r>
    </w:p>
    <w:p w:rsidR="005F65E2" w:rsidRPr="002B138C" w:rsidRDefault="005F65E2" w:rsidP="00902D95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5F65E2" w:rsidRPr="002B138C" w:rsidRDefault="005F65E2" w:rsidP="00902D9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B138C">
        <w:rPr>
          <w:rFonts w:ascii="Times New Roman" w:hAnsi="Times New Roman"/>
          <w:sz w:val="24"/>
          <w:szCs w:val="24"/>
        </w:rPr>
        <w:t>Tijekom stečajnog postupka održano je jedno ispitno ročište dana 5.veljače 2015.g., na kojem su ispitane 3 prijavljene tražbine u ukupnom iznosu od 69.766.334,73 kn, prema svojim iznosima i redu.</w:t>
      </w:r>
    </w:p>
    <w:p w:rsidR="005F65E2" w:rsidRPr="002B138C" w:rsidRDefault="005F65E2" w:rsidP="00902D9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B138C">
        <w:rPr>
          <w:rFonts w:ascii="Times New Roman" w:hAnsi="Times New Roman"/>
          <w:sz w:val="24"/>
          <w:szCs w:val="24"/>
        </w:rPr>
        <w:t>Rješenjem stečajnog suca Trgovačkog suda u Zagrebu broj 7 St-1976/13 od dana 5. veljače 2015.g., utvrđene su tražbine na način:</w:t>
      </w:r>
    </w:p>
    <w:p w:rsidR="005F65E2" w:rsidRPr="002B138C" w:rsidRDefault="005F65E2" w:rsidP="00902D95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2B138C">
        <w:rPr>
          <w:rFonts w:ascii="Times New Roman" w:hAnsi="Times New Roman"/>
          <w:sz w:val="24"/>
          <w:szCs w:val="24"/>
        </w:rPr>
        <w:t>u I. višem isplatnom redu utvrđeno je tražbina u iznosu od</w:t>
      </w:r>
      <w:r w:rsidRPr="002B138C">
        <w:rPr>
          <w:rFonts w:ascii="Times New Roman" w:hAnsi="Times New Roman"/>
          <w:sz w:val="24"/>
          <w:szCs w:val="24"/>
        </w:rPr>
        <w:tab/>
      </w:r>
      <w:r w:rsidRPr="002B138C">
        <w:rPr>
          <w:rFonts w:ascii="Times New Roman" w:hAnsi="Times New Roman"/>
          <w:sz w:val="24"/>
          <w:szCs w:val="24"/>
        </w:rPr>
        <w:tab/>
        <w:t xml:space="preserve">       34.841,33 kn</w:t>
      </w:r>
    </w:p>
    <w:p w:rsidR="005F65E2" w:rsidRPr="002B138C" w:rsidRDefault="005F65E2" w:rsidP="00902D95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2B138C">
        <w:rPr>
          <w:rFonts w:ascii="Times New Roman" w:hAnsi="Times New Roman"/>
          <w:sz w:val="24"/>
          <w:szCs w:val="24"/>
        </w:rPr>
        <w:t xml:space="preserve">u II. višem isplatnom redu utvrđeno je tražbina  u iznosu od </w:t>
      </w:r>
      <w:r w:rsidRPr="002B138C">
        <w:rPr>
          <w:rFonts w:ascii="Times New Roman" w:hAnsi="Times New Roman"/>
          <w:sz w:val="24"/>
          <w:szCs w:val="24"/>
        </w:rPr>
        <w:tab/>
        <w:t>69.731.493,40 kn</w:t>
      </w:r>
    </w:p>
    <w:p w:rsidR="005F65E2" w:rsidRPr="002B138C" w:rsidRDefault="005F65E2" w:rsidP="00902D95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5F65E2" w:rsidRPr="002B138C" w:rsidRDefault="005F65E2" w:rsidP="00902D9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B138C">
        <w:rPr>
          <w:rFonts w:ascii="Times New Roman" w:hAnsi="Times New Roman"/>
          <w:sz w:val="24"/>
          <w:szCs w:val="24"/>
        </w:rPr>
        <w:t>Na dan otvaranja stečajnog postupka, 5. studenog 2014.g., stečajni dužnik je imao jednog zaposlenog radnika kojemu je uručena Odluka o otkazu ugovora o radu uz otkazni rok od 30 dana.</w:t>
      </w:r>
    </w:p>
    <w:p w:rsidR="005F65E2" w:rsidRPr="002B138C" w:rsidRDefault="005F65E2" w:rsidP="00902D95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5F65E2" w:rsidRPr="002B138C" w:rsidRDefault="005F65E2" w:rsidP="00902D9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B138C">
        <w:rPr>
          <w:rFonts w:ascii="Times New Roman" w:hAnsi="Times New Roman"/>
          <w:sz w:val="24"/>
          <w:szCs w:val="24"/>
        </w:rPr>
        <w:t>Stečajni dužnik je posjedovao nekretninu, Pašnjak „Podlucije“, površine 168.122 m</w:t>
      </w:r>
      <w:r w:rsidRPr="002B138C">
        <w:rPr>
          <w:rFonts w:ascii="Times New Roman" w:hAnsi="Times New Roman"/>
          <w:sz w:val="24"/>
          <w:szCs w:val="24"/>
          <w:vertAlign w:val="superscript"/>
        </w:rPr>
        <w:t>2</w:t>
      </w:r>
      <w:r w:rsidRPr="002B138C">
        <w:rPr>
          <w:rFonts w:ascii="Times New Roman" w:hAnsi="Times New Roman"/>
          <w:sz w:val="24"/>
          <w:szCs w:val="24"/>
        </w:rPr>
        <w:t>, upisanu u zemljišnim knjigama Općinskog suda u Zadru, Zemljišnoknjižni odjel Pag, zk.ul.br. 6866, k.o. Pag, k.č.br. 8397/75, opterećenu teretima:</w:t>
      </w:r>
    </w:p>
    <w:p w:rsidR="005F65E2" w:rsidRPr="002B138C" w:rsidRDefault="005F65E2" w:rsidP="00902D95">
      <w:pPr>
        <w:numPr>
          <w:ilvl w:val="0"/>
          <w:numId w:val="1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2B138C">
        <w:rPr>
          <w:rFonts w:ascii="Times New Roman" w:hAnsi="Times New Roman"/>
          <w:sz w:val="24"/>
          <w:szCs w:val="24"/>
        </w:rPr>
        <w:t>temeljem Sporazuma radi osiguranja novčane tražbine broj OU-280/2006 od 31.03.2006.g., knjiženim pravom zaloga za iznos od 2.677.500,00 EUR, uvećano za kamate u ukupnom iznosu od 10.479.523,10 kn, te interkalarnu kamatu za period odgode plaćanja kao i eventualne zatezne kamate i sve eventualne ostale troškove za korist HYPO-LEASING KROATIEN d.o.o., OIB: 87064273078 (prijava potraživanja HETA ASSET RESOLUTION HRVATSKA d.o.o., 10000 Zagreb, Koranska 16, OIB: 87064273078)</w:t>
      </w:r>
    </w:p>
    <w:p w:rsidR="005F65E2" w:rsidRPr="002B138C" w:rsidRDefault="005F65E2" w:rsidP="00902D95">
      <w:pPr>
        <w:numPr>
          <w:ilvl w:val="0"/>
          <w:numId w:val="1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2B138C">
        <w:rPr>
          <w:rFonts w:ascii="Times New Roman" w:hAnsi="Times New Roman"/>
          <w:sz w:val="24"/>
          <w:szCs w:val="24"/>
        </w:rPr>
        <w:t>temeljem Sporazuma radi osiguranja novčane tražbine broj OU-1224/2006 od 7.09.2006.g., uknjiženim pravom zaloga radi osiguranja tražbine u svoti od 17.142.930,08 kn s pripadajućim kamatama, naknadama i drugim troškovima za korist HYPO-LEASING KROATIEN d.o.o.</w:t>
      </w:r>
    </w:p>
    <w:p w:rsidR="005F65E2" w:rsidRPr="002B138C" w:rsidRDefault="005F65E2" w:rsidP="00902D95">
      <w:pPr>
        <w:numPr>
          <w:ilvl w:val="0"/>
          <w:numId w:val="1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2B138C">
        <w:rPr>
          <w:rFonts w:ascii="Times New Roman" w:hAnsi="Times New Roman"/>
          <w:sz w:val="24"/>
          <w:szCs w:val="24"/>
        </w:rPr>
        <w:t>temeljem Rješenja Općinskog suda u Pagu broj Ovr-101/07-2 od 9.05.2007.g. zabilježena ovrha broj Ovr-101/07-1, ovrhovoditelja RH, MINISTARSTVO FINANCIJA, Porezna uprava, Područni ured ZADAR i to utvrđenjem vrijednosti nekretnina, prodajom i namirenjem ovrhovoditelja iz novčanog iznosa dobivenog prodajom</w:t>
      </w:r>
    </w:p>
    <w:p w:rsidR="005F65E2" w:rsidRPr="002B138C" w:rsidRDefault="005F65E2" w:rsidP="00902D95">
      <w:pPr>
        <w:numPr>
          <w:ilvl w:val="0"/>
          <w:numId w:val="1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2B138C">
        <w:rPr>
          <w:rFonts w:ascii="Times New Roman" w:hAnsi="Times New Roman"/>
          <w:sz w:val="24"/>
          <w:szCs w:val="24"/>
        </w:rPr>
        <w:t>temeljem Rješenja Općinskog suda u Pagu broj Ovr-241/2011-2 od 5.12.2011.g. uknjiženo prisilno založno pravo radi osiguranja novčane tražbine-poreznog duga u ukupnom iznosu od 1.023.843,51 kn zajedno s zakonskom zateznom kamatom koja teče od 29.7.2011.g. na glavnicu, kao i radi naknade troškova postupka u iznosu od 10.230,00 kn za korist RH, MINISTARSTVO FINANCIJA, Porezna uprava, Područni ured ZAGREB, Ispostava Zagreb-Centar. Zabilježena ovršivost tražbine.</w:t>
      </w:r>
    </w:p>
    <w:p w:rsidR="005F65E2" w:rsidRPr="002B138C" w:rsidRDefault="005F65E2" w:rsidP="00902D95">
      <w:pPr>
        <w:numPr>
          <w:ilvl w:val="0"/>
          <w:numId w:val="1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2B138C">
        <w:rPr>
          <w:rFonts w:ascii="Times New Roman" w:hAnsi="Times New Roman"/>
          <w:sz w:val="24"/>
          <w:szCs w:val="24"/>
        </w:rPr>
        <w:t>temeljem Rješenja Općinskog suda u Pagu broj Ovr-48/12-3 od 28.09.2012.g. upisana zabilježba ovrhe utvrđivanjem vrijednosti nekretnine, njenom prodajom i namirenjem ovrhovoditelja HYPO-LEASING KROATIEN d.o.o. iz novčanog iznosa dobivenog prodajom</w:t>
      </w:r>
    </w:p>
    <w:p w:rsidR="005F65E2" w:rsidRPr="002B138C" w:rsidRDefault="005F65E2" w:rsidP="00902D95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5F65E2" w:rsidRPr="002B138C" w:rsidRDefault="005F65E2" w:rsidP="00902D9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B138C">
        <w:rPr>
          <w:rFonts w:ascii="Times New Roman" w:hAnsi="Times New Roman"/>
          <w:sz w:val="24"/>
          <w:szCs w:val="24"/>
        </w:rPr>
        <w:t xml:space="preserve">Na posebnoj sjednici Skupštine vjerovnika održanoj dana 24. travnja 2015.g. na prijedlog stečajnog upravitelja za obustavu i zaključenje stečajnog postupka </w:t>
      </w:r>
      <w:r w:rsidRPr="002B138C">
        <w:rPr>
          <w:rFonts w:ascii="Times New Roman" w:hAnsi="Times New Roman"/>
          <w:bCs/>
          <w:sz w:val="24"/>
          <w:szCs w:val="24"/>
        </w:rPr>
        <w:t xml:space="preserve">zbog nedostatnosti stečajne mase </w:t>
      </w:r>
      <w:r w:rsidRPr="002B138C">
        <w:rPr>
          <w:rFonts w:ascii="Times New Roman" w:hAnsi="Times New Roman"/>
          <w:sz w:val="24"/>
          <w:szCs w:val="24"/>
        </w:rPr>
        <w:t>za pokriće troškova postupka temeljem odredbe čl. 203 Stečajnog zakona, razlučni vjerovnik HETA ASSET RESOLUTION HRVATSKA d.o.o. Zagreb, protivio se prijedlogu.</w:t>
      </w:r>
    </w:p>
    <w:p w:rsidR="005F65E2" w:rsidRPr="002B138C" w:rsidRDefault="005F65E2" w:rsidP="00902D9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B138C">
        <w:rPr>
          <w:rFonts w:ascii="Times New Roman" w:hAnsi="Times New Roman"/>
          <w:sz w:val="24"/>
          <w:szCs w:val="24"/>
        </w:rPr>
        <w:t>Rješenjem Trgovačkog suda u Zagrebu broj 7 St-1976/13 od dana 24. travnja razlučni vjerovnik je pozvan na uplatu predujma za pokriće troškova u stečajnom postupku. Razlučni vjerovnik je postupio po pozivu iz rješenja.</w:t>
      </w:r>
    </w:p>
    <w:p w:rsidR="005F65E2" w:rsidRPr="002B138C" w:rsidRDefault="005F65E2" w:rsidP="00902D95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5F65E2" w:rsidRPr="002B138C" w:rsidRDefault="005F65E2" w:rsidP="00902D9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B138C">
        <w:rPr>
          <w:rFonts w:ascii="Times New Roman" w:hAnsi="Times New Roman"/>
          <w:sz w:val="24"/>
          <w:szCs w:val="24"/>
        </w:rPr>
        <w:t>Rješenjem Trgovačkog suda u Zagrebu broj St-1976/13 od dana 4. rujna 2015.g. određena je prodaja nekretnine stečajnog dužnika, upisane u zemljišnim knjigama Općinskog suda u Zadru, Zemljišnoknjižni odjel Pag, zk.ul.br. 6866, k.o. Pag, k.č.br. 8397/75, u stečajnom postupku.</w:t>
      </w:r>
    </w:p>
    <w:p w:rsidR="005F65E2" w:rsidRPr="002B138C" w:rsidRDefault="005F65E2" w:rsidP="00902D9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B138C">
        <w:rPr>
          <w:rFonts w:ascii="Times New Roman" w:hAnsi="Times New Roman"/>
          <w:sz w:val="24"/>
          <w:szCs w:val="24"/>
        </w:rPr>
        <w:t>Stečajni je upravitelj angažirao stalnog sudskog vještaka građevinske struke i procjenitelja nekretnina, Marino Beverin dipl.inž.građ., za izradu procjene vrijednosti predmetne nekretnine. Prema Procjembenom elaboratu od dana 6. studenog 2015.g. nekretnina je procijenjena na iznos od 336.000,00 EUR.</w:t>
      </w:r>
    </w:p>
    <w:p w:rsidR="005F65E2" w:rsidRPr="002B138C" w:rsidRDefault="005F65E2" w:rsidP="00902D9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B138C">
        <w:rPr>
          <w:rFonts w:ascii="Times New Roman" w:hAnsi="Times New Roman"/>
          <w:sz w:val="24"/>
          <w:szCs w:val="24"/>
        </w:rPr>
        <w:t>Na ročištu održanom dana 23. studenog 2015.g. Zaključkom broj St-1976/13 utvrđena je vrijednost nekretnine u iznosu od 336.000,00 EUR.</w:t>
      </w:r>
    </w:p>
    <w:p w:rsidR="005F65E2" w:rsidRPr="002B138C" w:rsidRDefault="005F65E2" w:rsidP="00902D9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B138C">
        <w:rPr>
          <w:rFonts w:ascii="Times New Roman" w:hAnsi="Times New Roman"/>
          <w:sz w:val="24"/>
          <w:szCs w:val="24"/>
        </w:rPr>
        <w:t>Objavljena su tri oglasa o prodaji imovine stečajnog dužnika na web stranicama Visokog trgovačkog suda RH i Hrvatske gospodarske komore</w:t>
      </w:r>
      <w:r>
        <w:rPr>
          <w:rFonts w:ascii="Times New Roman" w:hAnsi="Times New Roman"/>
          <w:sz w:val="24"/>
          <w:szCs w:val="24"/>
        </w:rPr>
        <w:t>. T</w:t>
      </w:r>
      <w:r w:rsidRPr="002B138C">
        <w:rPr>
          <w:rFonts w:ascii="Times New Roman" w:hAnsi="Times New Roman"/>
          <w:sz w:val="24"/>
          <w:szCs w:val="24"/>
        </w:rPr>
        <w:t>reći oglas je oglašen s utvrđenom vrijednosti nekretnine u iznosu od 300.000,00 EUR u kunskoj protuvrijednosti po srednjem tečaju HNB na dan uplate.</w:t>
      </w:r>
    </w:p>
    <w:p w:rsidR="005F65E2" w:rsidRPr="002B138C" w:rsidRDefault="005F65E2" w:rsidP="00902D95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5F65E2" w:rsidRPr="002B138C" w:rsidRDefault="005F65E2" w:rsidP="006D565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B138C">
        <w:rPr>
          <w:rFonts w:ascii="Times New Roman" w:hAnsi="Times New Roman"/>
          <w:sz w:val="24"/>
          <w:szCs w:val="24"/>
        </w:rPr>
        <w:t>U postupku pred Upravnim sudom u Zagrebu u upravnom sporu poslovni broj UsI-2985/14-5 tužitelja MOREUZ d.o.o. u stečaju protiv tuženika Ministarstva financija RH, Samostalnog sektora za drugostupanjski upravni postupak radi poništaja rješenja Ministarstva financija RH, Samostalnog sektora za drugostupanjski upravni postupak, klasa: UP/II-423-01/13-02/25, urbroj: 513-04-14-2 od 9. srpnja 2014.g., tužba je usvojena, rješenje Ministarstva financija RH poništeno, a tuženiku je naloženo da riješi o žalbi tužitelja u roku od 60 dana od dana dostave presude.</w:t>
      </w:r>
    </w:p>
    <w:p w:rsidR="005F65E2" w:rsidRPr="002B138C" w:rsidRDefault="005F65E2" w:rsidP="006D565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B138C">
        <w:rPr>
          <w:rFonts w:ascii="Times New Roman" w:hAnsi="Times New Roman"/>
          <w:sz w:val="24"/>
          <w:szCs w:val="24"/>
        </w:rPr>
        <w:t xml:space="preserve">Pobijano rješenje odnosilo se na pobijanje rješenja o odbacivanju zahtjeva za sklapanje Sporazuma o prihvaćanju plana financijskog restrukturiranja. Vrijednost predmeta spora je </w:t>
      </w:r>
      <w:r>
        <w:rPr>
          <w:rFonts w:ascii="Times New Roman" w:hAnsi="Times New Roman"/>
          <w:sz w:val="24"/>
          <w:szCs w:val="24"/>
        </w:rPr>
        <w:t xml:space="preserve">iznos od </w:t>
      </w:r>
      <w:r w:rsidRPr="002B138C">
        <w:rPr>
          <w:rFonts w:ascii="Times New Roman" w:hAnsi="Times New Roman"/>
          <w:sz w:val="24"/>
          <w:szCs w:val="24"/>
        </w:rPr>
        <w:t>36.050.874,41 kn</w:t>
      </w:r>
      <w:r>
        <w:rPr>
          <w:rFonts w:ascii="Times New Roman" w:hAnsi="Times New Roman"/>
          <w:sz w:val="24"/>
          <w:szCs w:val="24"/>
        </w:rPr>
        <w:t>, što je i iznos</w:t>
      </w:r>
      <w:r w:rsidRPr="002B138C">
        <w:rPr>
          <w:rFonts w:ascii="Times New Roman" w:hAnsi="Times New Roman"/>
          <w:sz w:val="24"/>
          <w:szCs w:val="24"/>
        </w:rPr>
        <w:t xml:space="preserve"> prijavljenih tražbina u predstečajnoj nagodbi.</w:t>
      </w:r>
    </w:p>
    <w:p w:rsidR="005F65E2" w:rsidRPr="002B138C" w:rsidRDefault="005F65E2" w:rsidP="00902D9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B138C">
        <w:rPr>
          <w:rFonts w:ascii="Times New Roman" w:hAnsi="Times New Roman"/>
          <w:sz w:val="24"/>
          <w:szCs w:val="24"/>
        </w:rPr>
        <w:t>Rješenjem Ministarstva financija RH, Samostalnog sektora za drugostupanjski upravni postupak, klasa: UP/II-423-01/14-02/25, urbroj: 513-04-11-2 od 20. srpnja 2016.g. Žalba tužitelja je uvažena, poništeno je rješenje Porezne uprave, Središnjeg ureda, obustavljen je postupak pokrenut povodom žaliteljeva zahtjeva za sklapanje sporazuma o prihvaćanju plana financijskog restrukturiranja u postupku predstečajne nagodbe sa vjerovnikom Ministarstvo financija, Porezna uprava.</w:t>
      </w:r>
    </w:p>
    <w:p w:rsidR="005F65E2" w:rsidRPr="002B138C" w:rsidRDefault="005F65E2" w:rsidP="00902D95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5F65E2" w:rsidRPr="002B138C" w:rsidRDefault="005F65E2" w:rsidP="00902D95">
      <w:pPr>
        <w:spacing w:after="0"/>
        <w:rPr>
          <w:rFonts w:ascii="Times New Roman" w:hAnsi="Times New Roman"/>
          <w:sz w:val="24"/>
          <w:szCs w:val="24"/>
        </w:rPr>
      </w:pPr>
    </w:p>
    <w:p w:rsidR="005F65E2" w:rsidRPr="002B138C" w:rsidRDefault="005F65E2" w:rsidP="00902D95">
      <w:pPr>
        <w:spacing w:after="0"/>
        <w:rPr>
          <w:rFonts w:ascii="Times New Roman" w:hAnsi="Times New Roman"/>
          <w:sz w:val="24"/>
          <w:szCs w:val="24"/>
        </w:rPr>
      </w:pPr>
      <w:r w:rsidRPr="002B138C">
        <w:rPr>
          <w:rFonts w:ascii="Times New Roman" w:hAnsi="Times New Roman"/>
          <w:sz w:val="24"/>
          <w:szCs w:val="24"/>
        </w:rPr>
        <w:t>II. STANJE STEČAJNE MASE</w:t>
      </w:r>
    </w:p>
    <w:p w:rsidR="005F65E2" w:rsidRPr="002B138C" w:rsidRDefault="005F65E2" w:rsidP="00902D95">
      <w:pPr>
        <w:spacing w:after="0"/>
        <w:rPr>
          <w:rFonts w:ascii="Times New Roman" w:hAnsi="Times New Roman"/>
          <w:sz w:val="24"/>
          <w:szCs w:val="24"/>
        </w:rPr>
      </w:pPr>
    </w:p>
    <w:p w:rsidR="005F65E2" w:rsidRPr="002B138C" w:rsidRDefault="005F65E2" w:rsidP="00C4484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B138C">
        <w:rPr>
          <w:rFonts w:ascii="Times New Roman" w:hAnsi="Times New Roman"/>
          <w:sz w:val="24"/>
          <w:szCs w:val="24"/>
        </w:rPr>
        <w:t>Na 3. javnoj dražbi održanoj dana 17. svibnja 2016.g. nekretnina stečajnog dužnika upisana u zemljišnim knjigama Općinskog suda u Zadru, Zemljišnoknjižni odjel Pag, zk.ul.br. 6866, k.o. Pag, k.č.br. 8397/75 prodana je kupcu MARŽIĆ NEKRETNINE d.o.o.</w:t>
      </w:r>
      <w:r>
        <w:rPr>
          <w:rFonts w:ascii="Times New Roman" w:hAnsi="Times New Roman"/>
          <w:sz w:val="24"/>
          <w:szCs w:val="24"/>
        </w:rPr>
        <w:t>, OIB 35738445035,</w:t>
      </w:r>
      <w:r w:rsidRPr="002B138C">
        <w:rPr>
          <w:rFonts w:ascii="Times New Roman" w:hAnsi="Times New Roman"/>
          <w:sz w:val="24"/>
          <w:szCs w:val="24"/>
        </w:rPr>
        <w:t xml:space="preserve"> za iznos od 300.010,00 EUR u kunskoj protuvrijednosti po srednjem tečaju HNB na dan uplate.</w:t>
      </w:r>
    </w:p>
    <w:p w:rsidR="005F65E2" w:rsidRPr="002B138C" w:rsidRDefault="005F65E2" w:rsidP="00902D95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5F65E2" w:rsidRPr="002B138C" w:rsidRDefault="005F65E2" w:rsidP="00902D95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2B138C">
        <w:rPr>
          <w:rFonts w:ascii="Times New Roman" w:hAnsi="Times New Roman"/>
          <w:color w:val="000000"/>
          <w:sz w:val="24"/>
          <w:szCs w:val="24"/>
        </w:rPr>
        <w:t>Tijekom stečajnog postupka od 5. studenog 2014.g. do 1. srpnja 2016.g. stečajni dužnik je ostvario prihoda u iznosu od 122,93 kn i to s osnova pripisa kamata.</w:t>
      </w:r>
    </w:p>
    <w:p w:rsidR="005F65E2" w:rsidRPr="002B138C" w:rsidRDefault="005F65E2" w:rsidP="00902D95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2B138C">
        <w:rPr>
          <w:rFonts w:ascii="Times New Roman" w:hAnsi="Times New Roman"/>
          <w:color w:val="000000"/>
          <w:sz w:val="24"/>
          <w:szCs w:val="24"/>
        </w:rPr>
        <w:t>U nastavku stečajni upravitelj daje specifikaciju ostvarenih troškova u periodu od 5.11.2014. do 01.07.2016.g.:</w:t>
      </w:r>
    </w:p>
    <w:p w:rsidR="005F65E2" w:rsidRPr="002B138C" w:rsidRDefault="005F65E2" w:rsidP="00902D95">
      <w:pPr>
        <w:spacing w:after="0"/>
        <w:jc w:val="both"/>
        <w:rPr>
          <w:rFonts w:ascii="Times New Roman" w:hAnsi="Times New Roman"/>
          <w:sz w:val="24"/>
          <w:szCs w:val="24"/>
        </w:rPr>
      </w:pPr>
    </w:p>
    <w:tbl>
      <w:tblPr>
        <w:tblW w:w="9444" w:type="dxa"/>
        <w:tblInd w:w="103" w:type="dxa"/>
        <w:tblLook w:val="0000" w:firstRow="0" w:lastRow="0" w:firstColumn="0" w:lastColumn="0" w:noHBand="0" w:noVBand="0"/>
      </w:tblPr>
      <w:tblGrid>
        <w:gridCol w:w="7944"/>
        <w:gridCol w:w="1500"/>
      </w:tblGrid>
      <w:tr w:rsidR="005F65E2" w:rsidRPr="002B138C" w:rsidTr="00EB0BBB">
        <w:trPr>
          <w:trHeight w:val="599"/>
        </w:trPr>
        <w:tc>
          <w:tcPr>
            <w:tcW w:w="7944" w:type="dxa"/>
            <w:vAlign w:val="center"/>
          </w:tcPr>
          <w:p w:rsidR="005F65E2" w:rsidRPr="002B138C" w:rsidRDefault="005F65E2" w:rsidP="00EB0BBB">
            <w:pPr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hr-HR"/>
              </w:rPr>
            </w:pPr>
            <w:r w:rsidRPr="002B138C">
              <w:rPr>
                <w:rFonts w:ascii="Times New Roman" w:eastAsia="Times New Roman" w:hAnsi="Times New Roman"/>
                <w:bCs/>
                <w:sz w:val="24"/>
                <w:szCs w:val="24"/>
                <w:lang w:eastAsia="hr-HR"/>
              </w:rPr>
              <w:t>Vrsta troška</w:t>
            </w:r>
          </w:p>
        </w:tc>
        <w:tc>
          <w:tcPr>
            <w:tcW w:w="1500" w:type="dxa"/>
            <w:vAlign w:val="center"/>
          </w:tcPr>
          <w:p w:rsidR="005F65E2" w:rsidRPr="002B138C" w:rsidRDefault="005F65E2" w:rsidP="00EB0BBB">
            <w:pPr>
              <w:spacing w:after="0"/>
              <w:jc w:val="right"/>
              <w:rPr>
                <w:rFonts w:ascii="Times New Roman" w:eastAsia="Times New Roman" w:hAnsi="Times New Roman"/>
                <w:bCs/>
                <w:sz w:val="24"/>
                <w:szCs w:val="24"/>
                <w:lang w:eastAsia="hr-HR"/>
              </w:rPr>
            </w:pPr>
            <w:r w:rsidRPr="002B138C">
              <w:rPr>
                <w:rFonts w:ascii="Times New Roman" w:eastAsia="Times New Roman" w:hAnsi="Times New Roman"/>
                <w:bCs/>
                <w:sz w:val="24"/>
                <w:szCs w:val="24"/>
                <w:lang w:eastAsia="hr-HR"/>
              </w:rPr>
              <w:t>Iznos</w:t>
            </w:r>
          </w:p>
        </w:tc>
      </w:tr>
      <w:tr w:rsidR="005F65E2" w:rsidRPr="002B138C" w:rsidTr="00EB0BBB">
        <w:trPr>
          <w:trHeight w:val="360"/>
        </w:trPr>
        <w:tc>
          <w:tcPr>
            <w:tcW w:w="7944" w:type="dxa"/>
            <w:vAlign w:val="bottom"/>
          </w:tcPr>
          <w:p w:rsidR="005F65E2" w:rsidRPr="002B138C" w:rsidRDefault="005F65E2" w:rsidP="00EB0BBB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2B138C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PBZ - naknada za vođenje poslovnog računa</w:t>
            </w:r>
          </w:p>
        </w:tc>
        <w:tc>
          <w:tcPr>
            <w:tcW w:w="1500" w:type="dxa"/>
            <w:noWrap/>
            <w:vAlign w:val="bottom"/>
          </w:tcPr>
          <w:p w:rsidR="005F65E2" w:rsidRPr="002B138C" w:rsidRDefault="005F65E2" w:rsidP="00EB0BBB">
            <w:pPr>
              <w:spacing w:after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2B138C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672,30</w:t>
            </w:r>
          </w:p>
        </w:tc>
      </w:tr>
      <w:tr w:rsidR="005F65E2" w:rsidRPr="002B138C" w:rsidTr="00EB0BBB">
        <w:trPr>
          <w:trHeight w:val="360"/>
        </w:trPr>
        <w:tc>
          <w:tcPr>
            <w:tcW w:w="7944" w:type="dxa"/>
            <w:vAlign w:val="bottom"/>
          </w:tcPr>
          <w:p w:rsidR="005F65E2" w:rsidRPr="002B138C" w:rsidRDefault="005F65E2" w:rsidP="00EB0BBB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2B138C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Obilazak nekretnine - 185 km u jednom smjeru</w:t>
            </w:r>
          </w:p>
        </w:tc>
        <w:tc>
          <w:tcPr>
            <w:tcW w:w="1500" w:type="dxa"/>
            <w:noWrap/>
            <w:vAlign w:val="bottom"/>
          </w:tcPr>
          <w:p w:rsidR="005F65E2" w:rsidRPr="002B138C" w:rsidRDefault="005F65E2" w:rsidP="00EB0BBB">
            <w:pPr>
              <w:spacing w:after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2B138C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825,00</w:t>
            </w:r>
          </w:p>
        </w:tc>
      </w:tr>
      <w:tr w:rsidR="005F65E2" w:rsidRPr="002B138C" w:rsidTr="00EB0BBB">
        <w:trPr>
          <w:trHeight w:val="360"/>
        </w:trPr>
        <w:tc>
          <w:tcPr>
            <w:tcW w:w="7944" w:type="dxa"/>
            <w:vAlign w:val="bottom"/>
          </w:tcPr>
          <w:p w:rsidR="005F65E2" w:rsidRPr="002B138C" w:rsidRDefault="005F65E2" w:rsidP="00EB0BBB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2B138C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Članarina HGK</w:t>
            </w:r>
          </w:p>
        </w:tc>
        <w:tc>
          <w:tcPr>
            <w:tcW w:w="1500" w:type="dxa"/>
            <w:noWrap/>
            <w:vAlign w:val="bottom"/>
          </w:tcPr>
          <w:p w:rsidR="005F65E2" w:rsidRPr="002B138C" w:rsidRDefault="005F65E2" w:rsidP="00EB0BBB">
            <w:pPr>
              <w:spacing w:after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2B138C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809,31</w:t>
            </w:r>
          </w:p>
        </w:tc>
      </w:tr>
      <w:tr w:rsidR="005F65E2" w:rsidRPr="002B138C" w:rsidTr="00EB0BBB">
        <w:trPr>
          <w:trHeight w:val="360"/>
        </w:trPr>
        <w:tc>
          <w:tcPr>
            <w:tcW w:w="7944" w:type="dxa"/>
            <w:vAlign w:val="bottom"/>
          </w:tcPr>
          <w:p w:rsidR="005F65E2" w:rsidRPr="002B138C" w:rsidRDefault="005F65E2" w:rsidP="00EB0BBB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2B138C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Najam poslovnog i arhivskog prostora</w:t>
            </w:r>
          </w:p>
        </w:tc>
        <w:tc>
          <w:tcPr>
            <w:tcW w:w="1500" w:type="dxa"/>
            <w:noWrap/>
            <w:vAlign w:val="bottom"/>
          </w:tcPr>
          <w:p w:rsidR="005F65E2" w:rsidRPr="002B138C" w:rsidRDefault="005F65E2" w:rsidP="00EB0BBB">
            <w:pPr>
              <w:spacing w:after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2B138C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39.912,50</w:t>
            </w:r>
          </w:p>
        </w:tc>
      </w:tr>
      <w:tr w:rsidR="005F65E2" w:rsidRPr="002B138C" w:rsidTr="00EB0BBB">
        <w:trPr>
          <w:trHeight w:val="360"/>
        </w:trPr>
        <w:tc>
          <w:tcPr>
            <w:tcW w:w="7944" w:type="dxa"/>
            <w:vAlign w:val="bottom"/>
          </w:tcPr>
          <w:p w:rsidR="005F65E2" w:rsidRPr="002B138C" w:rsidRDefault="005F65E2" w:rsidP="00EB0BBB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2B138C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Režijski troškovi za unajmljeni prostor</w:t>
            </w:r>
          </w:p>
        </w:tc>
        <w:tc>
          <w:tcPr>
            <w:tcW w:w="1500" w:type="dxa"/>
            <w:noWrap/>
            <w:vAlign w:val="bottom"/>
          </w:tcPr>
          <w:p w:rsidR="005F65E2" w:rsidRPr="002B138C" w:rsidRDefault="005F65E2" w:rsidP="00EB0BBB">
            <w:pPr>
              <w:spacing w:after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2B138C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29.785,65</w:t>
            </w:r>
          </w:p>
        </w:tc>
      </w:tr>
      <w:tr w:rsidR="005F65E2" w:rsidRPr="002B138C" w:rsidTr="00EB0BBB">
        <w:trPr>
          <w:trHeight w:val="360"/>
        </w:trPr>
        <w:tc>
          <w:tcPr>
            <w:tcW w:w="7944" w:type="dxa"/>
            <w:vAlign w:val="bottom"/>
          </w:tcPr>
          <w:p w:rsidR="005F65E2" w:rsidRPr="002B138C" w:rsidRDefault="005F65E2" w:rsidP="00EB0BBB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2B138C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Grad Zagreb - porez na tvrtku</w:t>
            </w:r>
          </w:p>
        </w:tc>
        <w:tc>
          <w:tcPr>
            <w:tcW w:w="1500" w:type="dxa"/>
            <w:noWrap/>
            <w:vAlign w:val="bottom"/>
          </w:tcPr>
          <w:p w:rsidR="005F65E2" w:rsidRPr="002B138C" w:rsidRDefault="005F65E2" w:rsidP="00EB0BBB">
            <w:pPr>
              <w:spacing w:after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2B138C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520,00</w:t>
            </w:r>
          </w:p>
        </w:tc>
      </w:tr>
      <w:tr w:rsidR="005F65E2" w:rsidRPr="002B138C" w:rsidTr="00EB0BBB">
        <w:trPr>
          <w:trHeight w:val="360"/>
        </w:trPr>
        <w:tc>
          <w:tcPr>
            <w:tcW w:w="7944" w:type="dxa"/>
            <w:vAlign w:val="bottom"/>
          </w:tcPr>
          <w:p w:rsidR="005F65E2" w:rsidRPr="002B138C" w:rsidRDefault="005F65E2" w:rsidP="00EB0BBB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2B138C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FINA - GFI POD za 2013.g. - ispis godišnjih financijskih izvješća</w:t>
            </w:r>
          </w:p>
        </w:tc>
        <w:tc>
          <w:tcPr>
            <w:tcW w:w="1500" w:type="dxa"/>
            <w:noWrap/>
            <w:vAlign w:val="bottom"/>
          </w:tcPr>
          <w:p w:rsidR="005F65E2" w:rsidRPr="002B138C" w:rsidRDefault="005F65E2" w:rsidP="00EB0BBB">
            <w:pPr>
              <w:spacing w:after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2B138C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39,00</w:t>
            </w:r>
          </w:p>
        </w:tc>
      </w:tr>
      <w:tr w:rsidR="005F65E2" w:rsidRPr="002B138C" w:rsidTr="00EB0BBB">
        <w:trPr>
          <w:trHeight w:val="360"/>
        </w:trPr>
        <w:tc>
          <w:tcPr>
            <w:tcW w:w="7944" w:type="dxa"/>
            <w:vAlign w:val="bottom"/>
          </w:tcPr>
          <w:p w:rsidR="005F65E2" w:rsidRPr="002B138C" w:rsidRDefault="005F65E2" w:rsidP="00EB0BBB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2B138C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FINA - GFI POD - javna objava godišnjih financijskih izvješća</w:t>
            </w:r>
          </w:p>
        </w:tc>
        <w:tc>
          <w:tcPr>
            <w:tcW w:w="1500" w:type="dxa"/>
            <w:noWrap/>
            <w:vAlign w:val="bottom"/>
          </w:tcPr>
          <w:p w:rsidR="005F65E2" w:rsidRPr="002B138C" w:rsidRDefault="005F65E2" w:rsidP="00EB0BBB">
            <w:pPr>
              <w:spacing w:after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2B138C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460,00</w:t>
            </w:r>
          </w:p>
        </w:tc>
      </w:tr>
      <w:tr w:rsidR="005F65E2" w:rsidRPr="002B138C" w:rsidTr="00EB0BBB">
        <w:trPr>
          <w:trHeight w:val="675"/>
        </w:trPr>
        <w:tc>
          <w:tcPr>
            <w:tcW w:w="7944" w:type="dxa"/>
            <w:vAlign w:val="bottom"/>
          </w:tcPr>
          <w:p w:rsidR="005F65E2" w:rsidRPr="002B138C" w:rsidRDefault="005F65E2" w:rsidP="00EB0BBB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2B138C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BEVERIN d.o.o. - izrada procjembenog elaborata za procjenu vrijednosti zemljišta na Pagu, površine 168.122 m2, k.č.br. 8821</w:t>
            </w:r>
          </w:p>
        </w:tc>
        <w:tc>
          <w:tcPr>
            <w:tcW w:w="1500" w:type="dxa"/>
            <w:noWrap/>
            <w:vAlign w:val="bottom"/>
          </w:tcPr>
          <w:p w:rsidR="005F65E2" w:rsidRPr="002B138C" w:rsidRDefault="005F65E2" w:rsidP="00EB0BBB">
            <w:pPr>
              <w:spacing w:after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2B138C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11.400,00</w:t>
            </w:r>
          </w:p>
        </w:tc>
      </w:tr>
      <w:tr w:rsidR="005F65E2" w:rsidRPr="002B138C" w:rsidTr="00EB0BBB">
        <w:trPr>
          <w:trHeight w:val="360"/>
        </w:trPr>
        <w:tc>
          <w:tcPr>
            <w:tcW w:w="7944" w:type="dxa"/>
            <w:vAlign w:val="bottom"/>
          </w:tcPr>
          <w:p w:rsidR="005F65E2" w:rsidRPr="002B138C" w:rsidRDefault="005F65E2" w:rsidP="00EB0BBB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2B138C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Knjigovodstveni troškovi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–</w:t>
            </w:r>
            <w:r w:rsidRPr="002B138C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mjesečno </w:t>
            </w:r>
            <w:r w:rsidRPr="002B138C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1.250,00 kn bruto</w:t>
            </w:r>
          </w:p>
        </w:tc>
        <w:tc>
          <w:tcPr>
            <w:tcW w:w="1500" w:type="dxa"/>
            <w:noWrap/>
            <w:vAlign w:val="bottom"/>
          </w:tcPr>
          <w:p w:rsidR="005F65E2" w:rsidRPr="002B138C" w:rsidRDefault="005F65E2" w:rsidP="00EB0BBB">
            <w:pPr>
              <w:spacing w:after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2B138C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26.250,00</w:t>
            </w:r>
          </w:p>
        </w:tc>
      </w:tr>
      <w:tr w:rsidR="005F65E2" w:rsidRPr="002B138C" w:rsidTr="00EB0BBB">
        <w:trPr>
          <w:trHeight w:val="360"/>
        </w:trPr>
        <w:tc>
          <w:tcPr>
            <w:tcW w:w="7944" w:type="dxa"/>
            <w:vAlign w:val="bottom"/>
          </w:tcPr>
          <w:p w:rsidR="005F65E2" w:rsidRPr="002B138C" w:rsidRDefault="005F65E2" w:rsidP="00EB0BBB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2B138C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Odvjetnički troškovi - upravni spor UsI-2985/14-5</w:t>
            </w:r>
          </w:p>
        </w:tc>
        <w:tc>
          <w:tcPr>
            <w:tcW w:w="1500" w:type="dxa"/>
            <w:noWrap/>
            <w:vAlign w:val="bottom"/>
          </w:tcPr>
          <w:p w:rsidR="005F65E2" w:rsidRPr="002B138C" w:rsidRDefault="005F65E2" w:rsidP="00EB0BBB">
            <w:pPr>
              <w:spacing w:after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2B138C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125.000,00</w:t>
            </w:r>
          </w:p>
        </w:tc>
      </w:tr>
      <w:tr w:rsidR="005F65E2" w:rsidRPr="002B138C" w:rsidTr="00EB0BBB">
        <w:trPr>
          <w:trHeight w:val="630"/>
        </w:trPr>
        <w:tc>
          <w:tcPr>
            <w:tcW w:w="7944" w:type="dxa"/>
            <w:vAlign w:val="bottom"/>
          </w:tcPr>
          <w:p w:rsidR="005F65E2" w:rsidRPr="002B138C" w:rsidRDefault="005F65E2" w:rsidP="00EB0BBB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2B138C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Troškovi tekućeg poslovanja, izrada pečata, uredski materijal, biljezi, poštarina, telefon, fotokopiranje, ostale plative tiskanice</w:t>
            </w:r>
          </w:p>
        </w:tc>
        <w:tc>
          <w:tcPr>
            <w:tcW w:w="1500" w:type="dxa"/>
            <w:noWrap/>
            <w:vAlign w:val="bottom"/>
          </w:tcPr>
          <w:p w:rsidR="005F65E2" w:rsidRPr="002B138C" w:rsidRDefault="005F65E2" w:rsidP="00EB0BBB">
            <w:pPr>
              <w:spacing w:after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2B138C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5.490,00</w:t>
            </w:r>
          </w:p>
        </w:tc>
      </w:tr>
      <w:tr w:rsidR="005F65E2" w:rsidRPr="002B138C" w:rsidTr="00EB0BBB">
        <w:trPr>
          <w:trHeight w:val="360"/>
        </w:trPr>
        <w:tc>
          <w:tcPr>
            <w:tcW w:w="7944" w:type="dxa"/>
            <w:vAlign w:val="bottom"/>
          </w:tcPr>
          <w:p w:rsidR="005F65E2" w:rsidRPr="002B138C" w:rsidRDefault="005F65E2" w:rsidP="00EB0BBB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2B138C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Trošak arhiviranja trajne građe</w:t>
            </w:r>
          </w:p>
        </w:tc>
        <w:tc>
          <w:tcPr>
            <w:tcW w:w="1500" w:type="dxa"/>
            <w:noWrap/>
            <w:vAlign w:val="bottom"/>
          </w:tcPr>
          <w:p w:rsidR="005F65E2" w:rsidRPr="002B138C" w:rsidRDefault="005F65E2" w:rsidP="00EB0BBB">
            <w:pPr>
              <w:spacing w:after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2B138C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3.000,00</w:t>
            </w:r>
          </w:p>
        </w:tc>
      </w:tr>
      <w:tr w:rsidR="005F65E2" w:rsidRPr="002B138C" w:rsidTr="00EB0BBB">
        <w:trPr>
          <w:trHeight w:val="360"/>
        </w:trPr>
        <w:tc>
          <w:tcPr>
            <w:tcW w:w="7944" w:type="dxa"/>
            <w:vAlign w:val="bottom"/>
          </w:tcPr>
          <w:p w:rsidR="005F65E2" w:rsidRPr="002B138C" w:rsidRDefault="005F65E2" w:rsidP="00EB0BBB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2B138C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Bruto plaća jednog radnika - 05.11.2014. do 20.12.2014.g. - otkazni rok 30 dana</w:t>
            </w:r>
          </w:p>
        </w:tc>
        <w:tc>
          <w:tcPr>
            <w:tcW w:w="1500" w:type="dxa"/>
            <w:noWrap/>
            <w:vAlign w:val="bottom"/>
          </w:tcPr>
          <w:p w:rsidR="005F65E2" w:rsidRPr="002B138C" w:rsidRDefault="005F65E2" w:rsidP="00EB0BBB">
            <w:pPr>
              <w:spacing w:after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2B138C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5.346,79</w:t>
            </w:r>
          </w:p>
        </w:tc>
      </w:tr>
      <w:tr w:rsidR="005F65E2" w:rsidRPr="002B138C" w:rsidTr="00EB0BBB">
        <w:trPr>
          <w:trHeight w:val="360"/>
        </w:trPr>
        <w:tc>
          <w:tcPr>
            <w:tcW w:w="7944" w:type="dxa"/>
            <w:vAlign w:val="bottom"/>
          </w:tcPr>
          <w:p w:rsidR="005F65E2" w:rsidRPr="002B138C" w:rsidRDefault="005F65E2" w:rsidP="00EB0BBB">
            <w:pPr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hr-HR"/>
              </w:rPr>
            </w:pPr>
            <w:r w:rsidRPr="002B138C">
              <w:rPr>
                <w:rFonts w:ascii="Times New Roman" w:eastAsia="Times New Roman" w:hAnsi="Times New Roman"/>
                <w:bCs/>
                <w:sz w:val="24"/>
                <w:szCs w:val="24"/>
                <w:lang w:eastAsia="hr-HR"/>
              </w:rPr>
              <w:t>Troškovi stečajnog postupka</w:t>
            </w:r>
          </w:p>
        </w:tc>
        <w:tc>
          <w:tcPr>
            <w:tcW w:w="1500" w:type="dxa"/>
            <w:noWrap/>
            <w:vAlign w:val="bottom"/>
          </w:tcPr>
          <w:p w:rsidR="005F65E2" w:rsidRPr="002B138C" w:rsidRDefault="005F65E2" w:rsidP="00EB0BBB">
            <w:pPr>
              <w:spacing w:after="0"/>
              <w:jc w:val="right"/>
              <w:rPr>
                <w:rFonts w:ascii="Times New Roman" w:eastAsia="Times New Roman" w:hAnsi="Times New Roman"/>
                <w:bCs/>
                <w:sz w:val="24"/>
                <w:szCs w:val="24"/>
                <w:lang w:eastAsia="hr-HR"/>
              </w:rPr>
            </w:pPr>
            <w:r w:rsidRPr="002B138C">
              <w:rPr>
                <w:rFonts w:ascii="Times New Roman" w:eastAsia="Times New Roman" w:hAnsi="Times New Roman"/>
                <w:bCs/>
                <w:sz w:val="24"/>
                <w:szCs w:val="24"/>
                <w:lang w:eastAsia="hr-HR"/>
              </w:rPr>
              <w:t>249.510,55</w:t>
            </w:r>
          </w:p>
        </w:tc>
      </w:tr>
    </w:tbl>
    <w:p w:rsidR="005F65E2" w:rsidRPr="002B138C" w:rsidRDefault="005F65E2" w:rsidP="00902D95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5F65E2" w:rsidRPr="002B138C" w:rsidRDefault="005F65E2" w:rsidP="00902D95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5F65E2" w:rsidRPr="002B138C" w:rsidRDefault="005F65E2" w:rsidP="00902D95">
      <w:pPr>
        <w:spacing w:after="0"/>
        <w:rPr>
          <w:rFonts w:ascii="Times New Roman" w:hAnsi="Times New Roman"/>
          <w:sz w:val="24"/>
          <w:szCs w:val="24"/>
        </w:rPr>
      </w:pPr>
      <w:r w:rsidRPr="002B138C">
        <w:rPr>
          <w:rFonts w:ascii="Times New Roman" w:hAnsi="Times New Roman"/>
          <w:sz w:val="24"/>
          <w:szCs w:val="24"/>
        </w:rPr>
        <w:t>III. RADNJE KOJE ĆE SE PODUZETI U NAREDNOM RAZDOBLJU</w:t>
      </w:r>
    </w:p>
    <w:p w:rsidR="005F65E2" w:rsidRPr="002B138C" w:rsidRDefault="005F65E2" w:rsidP="00902D95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5F65E2" w:rsidRPr="002B138C" w:rsidRDefault="005F65E2" w:rsidP="00902D9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B138C">
        <w:rPr>
          <w:rFonts w:ascii="Times New Roman" w:hAnsi="Times New Roman"/>
          <w:sz w:val="24"/>
          <w:szCs w:val="24"/>
        </w:rPr>
        <w:t>Stečajni upravitelj će dostaviti stečajnom sucu prijedlog za određivanje ročišta radi diobe kupovnine ostvarene prodajom imovine stečajnog dužnika s priloženom specifikacijom troškova</w:t>
      </w:r>
      <w:r>
        <w:rPr>
          <w:rFonts w:ascii="Times New Roman" w:hAnsi="Times New Roman"/>
          <w:sz w:val="24"/>
          <w:szCs w:val="24"/>
        </w:rPr>
        <w:t>, te</w:t>
      </w:r>
      <w:r w:rsidRPr="002B138C">
        <w:rPr>
          <w:rFonts w:ascii="Times New Roman" w:hAnsi="Times New Roman"/>
          <w:sz w:val="24"/>
          <w:szCs w:val="24"/>
        </w:rPr>
        <w:t xml:space="preserve"> prilozima u vidu računa, ugovora i financijskih kartica kao potvrd</w:t>
      </w:r>
      <w:r>
        <w:rPr>
          <w:rFonts w:ascii="Times New Roman" w:hAnsi="Times New Roman"/>
          <w:sz w:val="24"/>
          <w:szCs w:val="24"/>
        </w:rPr>
        <w:t>om</w:t>
      </w:r>
      <w:r w:rsidRPr="002B138C">
        <w:rPr>
          <w:rFonts w:ascii="Times New Roman" w:hAnsi="Times New Roman"/>
          <w:sz w:val="24"/>
          <w:szCs w:val="24"/>
        </w:rPr>
        <w:t xml:space="preserve"> ostvarenih troškova.</w:t>
      </w:r>
    </w:p>
    <w:p w:rsidR="005F65E2" w:rsidRPr="002B138C" w:rsidRDefault="005F65E2" w:rsidP="00902D95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5F65E2" w:rsidRPr="002B138C" w:rsidRDefault="005F65E2" w:rsidP="00902D95">
      <w:pPr>
        <w:spacing w:after="0"/>
        <w:rPr>
          <w:rFonts w:ascii="Times New Roman" w:hAnsi="Times New Roman"/>
          <w:sz w:val="24"/>
          <w:szCs w:val="24"/>
        </w:rPr>
      </w:pPr>
      <w:r w:rsidRPr="002B138C">
        <w:rPr>
          <w:rFonts w:ascii="Times New Roman" w:hAnsi="Times New Roman"/>
          <w:sz w:val="24"/>
          <w:szCs w:val="24"/>
        </w:rPr>
        <w:t>Mjesto i datum:</w:t>
      </w:r>
      <w:r w:rsidRPr="002B138C">
        <w:rPr>
          <w:rFonts w:ascii="Times New Roman" w:hAnsi="Times New Roman"/>
          <w:sz w:val="24"/>
          <w:szCs w:val="24"/>
        </w:rPr>
        <w:tab/>
      </w:r>
      <w:r w:rsidRPr="002B138C">
        <w:rPr>
          <w:rFonts w:ascii="Times New Roman" w:hAnsi="Times New Roman"/>
          <w:sz w:val="24"/>
          <w:szCs w:val="24"/>
        </w:rPr>
        <w:tab/>
      </w:r>
      <w:r w:rsidRPr="002B138C">
        <w:rPr>
          <w:rFonts w:ascii="Times New Roman" w:hAnsi="Times New Roman"/>
          <w:sz w:val="24"/>
          <w:szCs w:val="24"/>
        </w:rPr>
        <w:tab/>
      </w:r>
      <w:r w:rsidRPr="002B138C">
        <w:rPr>
          <w:rFonts w:ascii="Times New Roman" w:hAnsi="Times New Roman"/>
          <w:sz w:val="24"/>
          <w:szCs w:val="24"/>
        </w:rPr>
        <w:tab/>
      </w:r>
      <w:r w:rsidRPr="002B138C">
        <w:rPr>
          <w:rFonts w:ascii="Times New Roman" w:hAnsi="Times New Roman"/>
          <w:sz w:val="24"/>
          <w:szCs w:val="24"/>
        </w:rPr>
        <w:tab/>
      </w:r>
      <w:r w:rsidRPr="002B138C">
        <w:rPr>
          <w:rFonts w:ascii="Times New Roman" w:hAnsi="Times New Roman"/>
          <w:sz w:val="24"/>
          <w:szCs w:val="24"/>
        </w:rPr>
        <w:tab/>
        <w:t>Stečajni upravitelj:</w:t>
      </w:r>
    </w:p>
    <w:p w:rsidR="005F65E2" w:rsidRPr="002B138C" w:rsidRDefault="005F65E2" w:rsidP="00902D95">
      <w:pPr>
        <w:spacing w:after="0"/>
        <w:rPr>
          <w:rFonts w:ascii="Times New Roman" w:hAnsi="Times New Roman"/>
          <w:sz w:val="24"/>
          <w:szCs w:val="24"/>
        </w:rPr>
      </w:pPr>
      <w:r w:rsidRPr="002B138C">
        <w:rPr>
          <w:rFonts w:ascii="Times New Roman" w:hAnsi="Times New Roman"/>
          <w:sz w:val="24"/>
          <w:szCs w:val="24"/>
        </w:rPr>
        <w:t>Zagreb, 0</w:t>
      </w:r>
      <w:r>
        <w:rPr>
          <w:rFonts w:ascii="Times New Roman" w:hAnsi="Times New Roman"/>
          <w:sz w:val="24"/>
          <w:szCs w:val="24"/>
        </w:rPr>
        <w:t>1</w:t>
      </w:r>
      <w:r w:rsidRPr="002B138C">
        <w:rPr>
          <w:rFonts w:ascii="Times New Roman" w:hAnsi="Times New Roman"/>
          <w:sz w:val="24"/>
          <w:szCs w:val="24"/>
        </w:rPr>
        <w:t>.0</w:t>
      </w:r>
      <w:r>
        <w:rPr>
          <w:rFonts w:ascii="Times New Roman" w:hAnsi="Times New Roman"/>
          <w:sz w:val="24"/>
          <w:szCs w:val="24"/>
        </w:rPr>
        <w:t>7</w:t>
      </w:r>
      <w:r w:rsidRPr="002B138C">
        <w:rPr>
          <w:rFonts w:ascii="Times New Roman" w:hAnsi="Times New Roman"/>
          <w:sz w:val="24"/>
          <w:szCs w:val="24"/>
        </w:rPr>
        <w:t>.2016.</w:t>
      </w:r>
      <w:r w:rsidRPr="002B138C">
        <w:rPr>
          <w:rFonts w:ascii="Times New Roman" w:hAnsi="Times New Roman"/>
          <w:sz w:val="24"/>
          <w:szCs w:val="24"/>
        </w:rPr>
        <w:tab/>
      </w:r>
      <w:r w:rsidRPr="002B138C">
        <w:rPr>
          <w:rFonts w:ascii="Times New Roman" w:hAnsi="Times New Roman"/>
          <w:sz w:val="24"/>
          <w:szCs w:val="24"/>
        </w:rPr>
        <w:tab/>
      </w:r>
      <w:r w:rsidRPr="002B138C">
        <w:rPr>
          <w:rFonts w:ascii="Times New Roman" w:hAnsi="Times New Roman"/>
          <w:sz w:val="24"/>
          <w:szCs w:val="24"/>
        </w:rPr>
        <w:tab/>
      </w:r>
      <w:r w:rsidRPr="002B138C">
        <w:rPr>
          <w:rFonts w:ascii="Times New Roman" w:hAnsi="Times New Roman"/>
          <w:sz w:val="24"/>
          <w:szCs w:val="24"/>
        </w:rPr>
        <w:tab/>
      </w:r>
      <w:r w:rsidRPr="002B138C">
        <w:rPr>
          <w:rFonts w:ascii="Times New Roman" w:hAnsi="Times New Roman"/>
          <w:sz w:val="24"/>
          <w:szCs w:val="24"/>
        </w:rPr>
        <w:tab/>
      </w:r>
      <w:r w:rsidRPr="002B138C">
        <w:rPr>
          <w:rFonts w:ascii="Times New Roman" w:hAnsi="Times New Roman"/>
          <w:sz w:val="24"/>
          <w:szCs w:val="24"/>
        </w:rPr>
        <w:tab/>
        <w:t>Pero Hrkać, dipl.oec.</w:t>
      </w:r>
    </w:p>
    <w:sectPr w:rsidR="005F65E2" w:rsidRPr="002B138C" w:rsidSect="007C2975">
      <w:footerReference w:type="even" r:id="rId8"/>
      <w:footerReference w:type="default" r:id="rId9"/>
      <w:pgSz w:w="11906" w:h="16838"/>
      <w:pgMar w:top="1418" w:right="1418" w:bottom="107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3E67" w:rsidRDefault="00483E67">
      <w:r>
        <w:separator/>
      </w:r>
    </w:p>
  </w:endnote>
  <w:endnote w:type="continuationSeparator" w:id="0">
    <w:p w:rsidR="00483E67" w:rsidRDefault="00483E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65E2" w:rsidRDefault="005F65E2" w:rsidP="00413F06">
    <w:pPr>
      <w:pStyle w:val="Podno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5F65E2" w:rsidRDefault="005F65E2" w:rsidP="00C414D3">
    <w:pPr>
      <w:pStyle w:val="Podnoje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65E2" w:rsidRDefault="005F65E2" w:rsidP="00413F06">
    <w:pPr>
      <w:pStyle w:val="Podno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52E05">
      <w:rPr>
        <w:rStyle w:val="Brojstranice"/>
        <w:noProof/>
      </w:rPr>
      <w:t>1</w:t>
    </w:r>
    <w:r>
      <w:rPr>
        <w:rStyle w:val="Brojstranice"/>
      </w:rPr>
      <w:fldChar w:fldCharType="end"/>
    </w:r>
  </w:p>
  <w:p w:rsidR="005F65E2" w:rsidRDefault="005F65E2" w:rsidP="00C414D3">
    <w:pPr>
      <w:pStyle w:val="Podnoje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3E67" w:rsidRDefault="00483E67">
      <w:r>
        <w:separator/>
      </w:r>
    </w:p>
  </w:footnote>
  <w:footnote w:type="continuationSeparator" w:id="0">
    <w:p w:rsidR="00483E67" w:rsidRDefault="00483E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8A7689"/>
    <w:multiLevelType w:val="hybridMultilevel"/>
    <w:tmpl w:val="72246BF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193C5377"/>
    <w:multiLevelType w:val="hybridMultilevel"/>
    <w:tmpl w:val="8CDC4F9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284D55A0"/>
    <w:multiLevelType w:val="hybridMultilevel"/>
    <w:tmpl w:val="CF8E062A"/>
    <w:lvl w:ilvl="0" w:tplc="92CE5DC6">
      <w:start w:val="79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FBE35C6"/>
    <w:multiLevelType w:val="hybridMultilevel"/>
    <w:tmpl w:val="FBFEC1EE"/>
    <w:lvl w:ilvl="0" w:tplc="850A3DA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Verdana" w:eastAsia="Times New Roman" w:hAnsi="Verdana" w:hint="default"/>
      </w:rPr>
    </w:lvl>
    <w:lvl w:ilvl="1" w:tplc="041A000F">
      <w:start w:val="1"/>
      <w:numFmt w:val="decimal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A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1A0005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4">
    <w:nsid w:val="42E75886"/>
    <w:multiLevelType w:val="hybridMultilevel"/>
    <w:tmpl w:val="AF2A78DA"/>
    <w:lvl w:ilvl="0" w:tplc="D9F07826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cs="Times New Roman"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43457B37"/>
    <w:multiLevelType w:val="hybridMultilevel"/>
    <w:tmpl w:val="BFBAEE1E"/>
    <w:lvl w:ilvl="0" w:tplc="94E6CBDE">
      <w:start w:val="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SimSun" w:hAnsi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6ED3820"/>
    <w:multiLevelType w:val="hybridMultilevel"/>
    <w:tmpl w:val="84CE7872"/>
    <w:lvl w:ilvl="0" w:tplc="17E64FDE">
      <w:start w:val="1"/>
      <w:numFmt w:val="upperRoman"/>
      <w:lvlText w:val="%1."/>
      <w:lvlJc w:val="left"/>
      <w:pPr>
        <w:tabs>
          <w:tab w:val="num" w:pos="2130"/>
        </w:tabs>
        <w:ind w:left="2130" w:hanging="720"/>
      </w:pPr>
      <w:rPr>
        <w:rFonts w:ascii="Times New Roman" w:eastAsia="Times New Roman" w:hAnsi="Times New Roman" w:cs="Times New Roman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2490"/>
        </w:tabs>
        <w:ind w:left="249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3210"/>
        </w:tabs>
        <w:ind w:left="321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3930"/>
        </w:tabs>
        <w:ind w:left="393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4650"/>
        </w:tabs>
        <w:ind w:left="465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5370"/>
        </w:tabs>
        <w:ind w:left="537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6090"/>
        </w:tabs>
        <w:ind w:left="609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6810"/>
        </w:tabs>
        <w:ind w:left="681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7530"/>
        </w:tabs>
        <w:ind w:left="7530" w:hanging="180"/>
      </w:pPr>
      <w:rPr>
        <w:rFonts w:cs="Times New Roman"/>
      </w:rPr>
    </w:lvl>
  </w:abstractNum>
  <w:abstractNum w:abstractNumId="7">
    <w:nsid w:val="4832628E"/>
    <w:multiLevelType w:val="hybridMultilevel"/>
    <w:tmpl w:val="6CC898C6"/>
    <w:lvl w:ilvl="0" w:tplc="1C2A003C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51462A7B"/>
    <w:multiLevelType w:val="hybridMultilevel"/>
    <w:tmpl w:val="FDF080A0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5C1A0A01"/>
    <w:multiLevelType w:val="hybridMultilevel"/>
    <w:tmpl w:val="816C9884"/>
    <w:lvl w:ilvl="0" w:tplc="62FAA1BE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BD64F1F"/>
    <w:multiLevelType w:val="hybridMultilevel"/>
    <w:tmpl w:val="06E2581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9"/>
  </w:num>
  <w:num w:numId="2">
    <w:abstractNumId w:val="0"/>
  </w:num>
  <w:num w:numId="3">
    <w:abstractNumId w:val="1"/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11"/>
  </w:num>
  <w:num w:numId="7">
    <w:abstractNumId w:val="8"/>
  </w:num>
  <w:num w:numId="8">
    <w:abstractNumId w:val="4"/>
  </w:num>
  <w:num w:numId="9">
    <w:abstractNumId w:val="10"/>
  </w:num>
  <w:num w:numId="10">
    <w:abstractNumId w:val="7"/>
  </w:num>
  <w:num w:numId="11">
    <w:abstractNumId w:val="2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F39"/>
    <w:rsid w:val="00012C9E"/>
    <w:rsid w:val="00014FE9"/>
    <w:rsid w:val="000159A1"/>
    <w:rsid w:val="00020BF5"/>
    <w:rsid w:val="00021302"/>
    <w:rsid w:val="0003434B"/>
    <w:rsid w:val="00062351"/>
    <w:rsid w:val="000B6241"/>
    <w:rsid w:val="000E1F39"/>
    <w:rsid w:val="00156D7C"/>
    <w:rsid w:val="0018758C"/>
    <w:rsid w:val="001D15AF"/>
    <w:rsid w:val="001D546A"/>
    <w:rsid w:val="00204F7B"/>
    <w:rsid w:val="002763B3"/>
    <w:rsid w:val="002903A7"/>
    <w:rsid w:val="00291D18"/>
    <w:rsid w:val="002A6D14"/>
    <w:rsid w:val="002B138C"/>
    <w:rsid w:val="002B47D5"/>
    <w:rsid w:val="002F28C0"/>
    <w:rsid w:val="0030736A"/>
    <w:rsid w:val="003209B5"/>
    <w:rsid w:val="00326C6F"/>
    <w:rsid w:val="00342ACC"/>
    <w:rsid w:val="00353136"/>
    <w:rsid w:val="003726DD"/>
    <w:rsid w:val="00390415"/>
    <w:rsid w:val="003B527C"/>
    <w:rsid w:val="003D56A0"/>
    <w:rsid w:val="003E61D5"/>
    <w:rsid w:val="003F246D"/>
    <w:rsid w:val="00413249"/>
    <w:rsid w:val="00413F06"/>
    <w:rsid w:val="00443E25"/>
    <w:rsid w:val="00483E67"/>
    <w:rsid w:val="00493429"/>
    <w:rsid w:val="004A79DC"/>
    <w:rsid w:val="004F67D1"/>
    <w:rsid w:val="00500C3E"/>
    <w:rsid w:val="005054A4"/>
    <w:rsid w:val="00584EEA"/>
    <w:rsid w:val="005856DC"/>
    <w:rsid w:val="00590319"/>
    <w:rsid w:val="005E3878"/>
    <w:rsid w:val="005F65E2"/>
    <w:rsid w:val="006131BE"/>
    <w:rsid w:val="00613202"/>
    <w:rsid w:val="00632F77"/>
    <w:rsid w:val="00654068"/>
    <w:rsid w:val="00655B39"/>
    <w:rsid w:val="00660979"/>
    <w:rsid w:val="006B1010"/>
    <w:rsid w:val="006D5651"/>
    <w:rsid w:val="007949FA"/>
    <w:rsid w:val="007A3BAE"/>
    <w:rsid w:val="007C2975"/>
    <w:rsid w:val="00811B7E"/>
    <w:rsid w:val="00812C90"/>
    <w:rsid w:val="00824266"/>
    <w:rsid w:val="008512FB"/>
    <w:rsid w:val="00855C0D"/>
    <w:rsid w:val="00877BBF"/>
    <w:rsid w:val="008F7A3B"/>
    <w:rsid w:val="00902D95"/>
    <w:rsid w:val="00952E05"/>
    <w:rsid w:val="009532AA"/>
    <w:rsid w:val="00975C1C"/>
    <w:rsid w:val="00985366"/>
    <w:rsid w:val="009A0C6D"/>
    <w:rsid w:val="009B1E5C"/>
    <w:rsid w:val="009C289B"/>
    <w:rsid w:val="009C7921"/>
    <w:rsid w:val="009D4630"/>
    <w:rsid w:val="00A26B70"/>
    <w:rsid w:val="00A35FD7"/>
    <w:rsid w:val="00A46205"/>
    <w:rsid w:val="00A46761"/>
    <w:rsid w:val="00A47ED9"/>
    <w:rsid w:val="00A679A4"/>
    <w:rsid w:val="00A72EDB"/>
    <w:rsid w:val="00A92781"/>
    <w:rsid w:val="00AA688A"/>
    <w:rsid w:val="00AD75F6"/>
    <w:rsid w:val="00AF5AD2"/>
    <w:rsid w:val="00B0784F"/>
    <w:rsid w:val="00B118A2"/>
    <w:rsid w:val="00B159F7"/>
    <w:rsid w:val="00B40BEB"/>
    <w:rsid w:val="00B60E2A"/>
    <w:rsid w:val="00BB3CFF"/>
    <w:rsid w:val="00BE4DB4"/>
    <w:rsid w:val="00C04099"/>
    <w:rsid w:val="00C14F38"/>
    <w:rsid w:val="00C414D3"/>
    <w:rsid w:val="00C4484E"/>
    <w:rsid w:val="00C61F72"/>
    <w:rsid w:val="00C7324A"/>
    <w:rsid w:val="00CD01AB"/>
    <w:rsid w:val="00CD62C0"/>
    <w:rsid w:val="00CF10C0"/>
    <w:rsid w:val="00CF6682"/>
    <w:rsid w:val="00D208DE"/>
    <w:rsid w:val="00D47C30"/>
    <w:rsid w:val="00D931BC"/>
    <w:rsid w:val="00DC2871"/>
    <w:rsid w:val="00DD21F1"/>
    <w:rsid w:val="00E078FC"/>
    <w:rsid w:val="00E36861"/>
    <w:rsid w:val="00E47077"/>
    <w:rsid w:val="00E50AD9"/>
    <w:rsid w:val="00E52C1A"/>
    <w:rsid w:val="00E6773A"/>
    <w:rsid w:val="00E67E2B"/>
    <w:rsid w:val="00E73017"/>
    <w:rsid w:val="00E80F06"/>
    <w:rsid w:val="00E92F16"/>
    <w:rsid w:val="00EB0BBB"/>
    <w:rsid w:val="00EB73FD"/>
    <w:rsid w:val="00F05532"/>
    <w:rsid w:val="00F14664"/>
    <w:rsid w:val="00F30B0F"/>
    <w:rsid w:val="00F83242"/>
    <w:rsid w:val="00FB0837"/>
    <w:rsid w:val="00FB5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SimSun" w:hAnsi="Calibri" w:cs="Times New Roman"/>
        <w:sz w:val="22"/>
        <w:szCs w:val="22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/>
    </w:pPr>
    <w:rPr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rsid w:val="00353136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locked/>
    <w:rsid w:val="005E3878"/>
    <w:rPr>
      <w:rFonts w:ascii="Times New Roman" w:hAnsi="Times New Roman" w:cs="Times New Roman"/>
      <w:sz w:val="2"/>
      <w:lang w:eastAsia="en-US"/>
    </w:rPr>
  </w:style>
  <w:style w:type="paragraph" w:styleId="Podnoje">
    <w:name w:val="footer"/>
    <w:basedOn w:val="Normal"/>
    <w:link w:val="PodnojeChar"/>
    <w:uiPriority w:val="99"/>
    <w:rsid w:val="00C414D3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semiHidden/>
    <w:locked/>
    <w:rsid w:val="00C04099"/>
    <w:rPr>
      <w:rFonts w:cs="Times New Roman"/>
      <w:lang w:eastAsia="en-US"/>
    </w:rPr>
  </w:style>
  <w:style w:type="character" w:styleId="Brojstranice">
    <w:name w:val="page number"/>
    <w:basedOn w:val="Zadanifontodlomka"/>
    <w:uiPriority w:val="99"/>
    <w:rsid w:val="00C414D3"/>
    <w:rPr>
      <w:rFonts w:cs="Times New Roman"/>
    </w:rPr>
  </w:style>
  <w:style w:type="paragraph" w:styleId="Odlomakpopisa">
    <w:name w:val="List Paragraph"/>
    <w:basedOn w:val="Normal"/>
    <w:uiPriority w:val="99"/>
    <w:qFormat/>
    <w:rsid w:val="00E50AD9"/>
    <w:pPr>
      <w:spacing w:after="200" w:line="276" w:lineRule="auto"/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SimSun" w:hAnsi="Calibri" w:cs="Times New Roman"/>
        <w:sz w:val="22"/>
        <w:szCs w:val="22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/>
    </w:pPr>
    <w:rPr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rsid w:val="00353136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locked/>
    <w:rsid w:val="005E3878"/>
    <w:rPr>
      <w:rFonts w:ascii="Times New Roman" w:hAnsi="Times New Roman" w:cs="Times New Roman"/>
      <w:sz w:val="2"/>
      <w:lang w:eastAsia="en-US"/>
    </w:rPr>
  </w:style>
  <w:style w:type="paragraph" w:styleId="Podnoje">
    <w:name w:val="footer"/>
    <w:basedOn w:val="Normal"/>
    <w:link w:val="PodnojeChar"/>
    <w:uiPriority w:val="99"/>
    <w:rsid w:val="00C414D3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semiHidden/>
    <w:locked/>
    <w:rsid w:val="00C04099"/>
    <w:rPr>
      <w:rFonts w:cs="Times New Roman"/>
      <w:lang w:eastAsia="en-US"/>
    </w:rPr>
  </w:style>
  <w:style w:type="character" w:styleId="Brojstranice">
    <w:name w:val="page number"/>
    <w:basedOn w:val="Zadanifontodlomka"/>
    <w:uiPriority w:val="99"/>
    <w:rsid w:val="00C414D3"/>
    <w:rPr>
      <w:rFonts w:cs="Times New Roman"/>
    </w:rPr>
  </w:style>
  <w:style w:type="paragraph" w:styleId="Odlomakpopisa">
    <w:name w:val="List Paragraph"/>
    <w:basedOn w:val="Normal"/>
    <w:uiPriority w:val="99"/>
    <w:qFormat/>
    <w:rsid w:val="00E50AD9"/>
    <w:pPr>
      <w:spacing w:after="200" w:line="276" w:lineRule="auto"/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7408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08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08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08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1224</Words>
  <Characters>6978</Characters>
  <Application>Microsoft Office Word</Application>
  <DocSecurity>0</DocSecurity>
  <Lines>58</Lines>
  <Paragraphs>16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Obrazac 20</vt:lpstr>
    </vt:vector>
  </TitlesOfParts>
  <Company>IBM Corporation</Company>
  <LinksUpToDate>false</LinksUpToDate>
  <CharactersWithSpaces>8186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20</dc:title>
  <dc:creator>ADMINIBM</dc:creator>
  <cp:lastModifiedBy>Kristina Švajger</cp:lastModifiedBy>
  <cp:revision>2</cp:revision>
  <cp:lastPrinted>2016-07-01T11:06:00Z</cp:lastPrinted>
  <dcterms:created xsi:type="dcterms:W3CDTF">2016-07-04T11:43:00Z</dcterms:created>
  <dcterms:modified xsi:type="dcterms:W3CDTF">2016-07-04T11:43:00Z</dcterms:modified>
</cp:coreProperties>
</file>